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right" w:leader="dot" w:pos="8296"/>
        </w:tabs>
        <w:ind w:firstLine="4417" w:firstLineChars="1000"/>
        <w:jc w:val="both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pStyle w:val="4"/>
        <w:tabs>
          <w:tab w:val="right" w:leader="dot" w:pos="8296"/>
        </w:tabs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竞争谈判公告</w:t>
      </w:r>
    </w:p>
    <w:p>
      <w:pPr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我公司拟对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办公室电脑耗材2022年年度采购</w:t>
      </w:r>
      <w:r>
        <w:rPr>
          <w:rFonts w:hint="eastAsia" w:ascii="仿宋" w:hAnsi="仿宋" w:eastAsia="仿宋" w:cs="仿宋"/>
          <w:sz w:val="32"/>
          <w:szCs w:val="32"/>
        </w:rPr>
        <w:t>进行招标，现公开邀请具备条件的供应商参加此次竞争谈判招标活动，竞争谈判如下：</w:t>
      </w:r>
    </w:p>
    <w:p>
      <w:pPr>
        <w:spacing w:line="640" w:lineRule="exac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一、项目概况</w:t>
      </w:r>
    </w:p>
    <w:p>
      <w:pPr>
        <w:ind w:left="3023" w:leftChars="152" w:hanging="2704" w:hangingChars="845"/>
        <w:rPr>
          <w:rFonts w:hint="eastAsia" w:ascii="仿宋" w:hAnsi="仿宋" w:eastAsia="仿宋" w:cs="仿宋"/>
          <w:b/>
          <w:bCs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</w:rPr>
        <w:t>1.1项目名称：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建恒公司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办公电脑耗材2022年年度采购</w:t>
      </w:r>
    </w:p>
    <w:p>
      <w:pPr>
        <w:tabs>
          <w:tab w:val="left" w:pos="0"/>
          <w:tab w:val="left" w:pos="7020"/>
          <w:tab w:val="left" w:pos="8100"/>
        </w:tabs>
        <w:spacing w:line="640" w:lineRule="exact"/>
        <w:ind w:firstLine="320" w:firstLineChars="1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1.2招标内容：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办公所需的墨盒、打印纸、色带等耗材，详见第五章采购清单限价表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tabs>
          <w:tab w:val="left" w:pos="0"/>
          <w:tab w:val="left" w:pos="7020"/>
          <w:tab w:val="left" w:pos="8100"/>
        </w:tabs>
        <w:spacing w:line="640" w:lineRule="exact"/>
        <w:ind w:firstLine="320" w:firstLineChars="1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1.3成交供应商数量：【1】家。</w:t>
      </w:r>
    </w:p>
    <w:p>
      <w:pPr>
        <w:tabs>
          <w:tab w:val="left" w:pos="0"/>
          <w:tab w:val="left" w:pos="7020"/>
          <w:tab w:val="left" w:pos="8100"/>
        </w:tabs>
        <w:spacing w:line="640" w:lineRule="exact"/>
        <w:ind w:firstLine="320" w:firstLineChars="1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1.4项目资金：自筹。</w:t>
      </w:r>
    </w:p>
    <w:p>
      <w:pPr>
        <w:tabs>
          <w:tab w:val="left" w:pos="0"/>
          <w:tab w:val="left" w:pos="7020"/>
          <w:tab w:val="left" w:pos="8100"/>
        </w:tabs>
        <w:spacing w:line="640" w:lineRule="exact"/>
        <w:ind w:firstLine="320" w:firstLineChars="1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1.5交货地点：宜宾市。</w:t>
      </w:r>
    </w:p>
    <w:p>
      <w:pPr>
        <w:tabs>
          <w:tab w:val="left" w:pos="0"/>
          <w:tab w:val="left" w:pos="7020"/>
          <w:tab w:val="left" w:pos="8100"/>
        </w:tabs>
        <w:spacing w:line="640" w:lineRule="exact"/>
        <w:ind w:firstLine="320" w:firstLineChars="1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1.6招标人:宜宾建恒工程安装有限责任公司。</w:t>
      </w:r>
    </w:p>
    <w:p>
      <w:pPr>
        <w:spacing w:line="640" w:lineRule="exac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二、竞标人资格要求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具有独立承担民事责任的能力，具有良好的商业信誉和健全的财务会计制度，具有履行合同所必需的设备和专业技术能力，有依法缴纳税收和社会保障资金的良好记录，参加本次采购活动前三年在经营活动中无重大违法记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须有本地化服务能力，在宜宾市设有分公司或固定办公场所。</w:t>
      </w:r>
    </w:p>
    <w:p>
      <w:pPr>
        <w:spacing w:line="640" w:lineRule="exac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三、供应商不得存在下列情形之一</w:t>
      </w:r>
    </w:p>
    <w:p>
      <w:pPr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3.1处于被责令停产停业、暂扣或吊销营业执照、暂扣或吊销许可证、吊销资质证书状态；</w:t>
      </w:r>
    </w:p>
    <w:p>
      <w:pPr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3.2进入清算程序，或被宣告破产，或其他丧失履约能力的情形；</w:t>
      </w:r>
    </w:p>
    <w:p>
      <w:pPr>
        <w:spacing w:line="640" w:lineRule="exac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四、 采购文件的获取</w:t>
      </w:r>
    </w:p>
    <w:p>
      <w:pPr>
        <w:spacing w:line="640" w:lineRule="exact"/>
        <w:ind w:firstLine="800" w:firstLineChars="2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4.1获取采购文件需以下材料：</w:t>
      </w:r>
    </w:p>
    <w:p>
      <w:pPr>
        <w:spacing w:line="640" w:lineRule="exact"/>
        <w:ind w:firstLine="800" w:firstLineChars="2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（1）加盖单位印章的介绍信；</w:t>
      </w:r>
    </w:p>
    <w:p>
      <w:pPr>
        <w:spacing w:line="640" w:lineRule="exact"/>
        <w:ind w:firstLine="800" w:firstLineChars="2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（2）加盖单位印章领取人身份证明；</w:t>
      </w:r>
    </w:p>
    <w:p>
      <w:pPr>
        <w:spacing w:line="640" w:lineRule="exact"/>
        <w:ind w:firstLine="800" w:firstLineChars="2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（3）资料费银行转账凭证；</w:t>
      </w:r>
    </w:p>
    <w:p>
      <w:pPr>
        <w:spacing w:line="640" w:lineRule="exact"/>
        <w:ind w:firstLine="800" w:firstLineChars="2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（4）填写完整：宜宾建恒工程安装有限责任公司招标采购文件资料费表格（格式详见附件）</w:t>
      </w:r>
    </w:p>
    <w:p>
      <w:pPr>
        <w:spacing w:line="640" w:lineRule="exact"/>
        <w:ind w:firstLine="800" w:firstLineChars="2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凡有意参加谈判者，请于【 2022年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月1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 xml:space="preserve">日至2022年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日17时00分】将4.1款规定资料扫描并合并成一份电子文档后发送至我司邮箱。工作日16:30之前收到合格资料的，我司将于同日将招标文件发送至各供应商指定邮箱；工作日16:30之后收到合格资料的，我司将于次一个工作日将文件发送至各供应商指定邮箱。</w:t>
      </w:r>
    </w:p>
    <w:p>
      <w:pPr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4.2资料费 【100.00元，大写壹佰元（售后不退）】。</w:t>
      </w:r>
    </w:p>
    <w:p>
      <w:pPr>
        <w:tabs>
          <w:tab w:val="left" w:pos="1620"/>
        </w:tabs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4.3交款方式：通过供应商的基本存款账户转账支付。</w:t>
      </w:r>
    </w:p>
    <w:p>
      <w:pPr>
        <w:tabs>
          <w:tab w:val="left" w:pos="1620"/>
        </w:tabs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收款单位：宜宾建恒工程安装有限责任公司</w:t>
      </w:r>
    </w:p>
    <w:p>
      <w:pPr>
        <w:tabs>
          <w:tab w:val="left" w:pos="1620"/>
        </w:tabs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开户行：工商银行宜宾三江支行</w:t>
      </w:r>
    </w:p>
    <w:p>
      <w:pPr>
        <w:tabs>
          <w:tab w:val="left" w:pos="1620"/>
        </w:tabs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银行账号： 2314 5064 1910 0010 666</w:t>
      </w:r>
    </w:p>
    <w:p>
      <w:pPr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跨行转账有到账延迟可能，请供应商根据具体情况适当提前1-2天交纳。</w:t>
      </w:r>
    </w:p>
    <w:p>
      <w:pPr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转账时请在转账凭证上注明：××××（项目名称）资料费。</w:t>
      </w:r>
    </w:p>
    <w:p>
      <w:pPr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4.4因供应商所提供资料不完整而产生的一切不利后果，均由供应商自行承担。</w:t>
      </w:r>
    </w:p>
    <w:p>
      <w:pPr>
        <w:spacing w:line="640" w:lineRule="exact"/>
        <w:ind w:firstLine="800" w:firstLineChars="2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（注：如未收到采购人发送的采购文件等相关资料，请及时致电告知。）</w:t>
      </w:r>
    </w:p>
    <w:p>
      <w:pPr>
        <w:spacing w:line="640" w:lineRule="exac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五、 响应文件递交和谈判</w:t>
      </w:r>
    </w:p>
    <w:p>
      <w:pPr>
        <w:spacing w:line="640" w:lineRule="exact"/>
        <w:ind w:firstLine="800" w:firstLineChars="2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5.1响应文件递交的截止时间（响应截止时间，下同）为【2022年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 xml:space="preserve"> 月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日09时30分】。</w:t>
      </w:r>
    </w:p>
    <w:p>
      <w:pPr>
        <w:spacing w:line="640" w:lineRule="exact"/>
        <w:ind w:firstLine="800" w:firstLineChars="2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5.2响应文件递交方式：现场递交。</w:t>
      </w:r>
    </w:p>
    <w:p>
      <w:pPr>
        <w:spacing w:line="640" w:lineRule="exact"/>
        <w:ind w:firstLine="800" w:firstLineChars="2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5.3递交地点为：宜宾市清源水务集团有限公司2楼会议室（宜宾市南岸路源街1号）。</w:t>
      </w:r>
    </w:p>
    <w:p>
      <w:pPr>
        <w:spacing w:line="640" w:lineRule="exact"/>
        <w:ind w:firstLine="800" w:firstLineChars="2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5.4响应文件不予受理情形：</w:t>
      </w:r>
    </w:p>
    <w:p>
      <w:pPr>
        <w:spacing w:line="640" w:lineRule="exact"/>
        <w:ind w:firstLine="800" w:firstLineChars="2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5.4.1响应文件逾期递交或未按指定方式递交或未送达指定地点；</w:t>
      </w:r>
    </w:p>
    <w:p>
      <w:pPr>
        <w:spacing w:line="640" w:lineRule="exact"/>
        <w:ind w:firstLine="800" w:firstLineChars="2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5.4.2供应商未通过采购人获取采购文件而递交响应文件的。</w:t>
      </w:r>
    </w:p>
    <w:p>
      <w:pPr>
        <w:spacing w:line="640" w:lineRule="exact"/>
        <w:ind w:firstLine="800" w:firstLineChars="2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5.5递交响应文件的供应商应委派代表准时参加谈判活动，谈判开始时间为【2022年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日09时30分】，谈判地点为递交地点。</w:t>
      </w:r>
    </w:p>
    <w:p>
      <w:pPr>
        <w:spacing w:line="640" w:lineRule="exac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六、 发布公告媒介</w:t>
      </w:r>
    </w:p>
    <w:p>
      <w:pPr>
        <w:spacing w:line="640" w:lineRule="exact"/>
        <w:ind w:firstLine="800" w:firstLineChars="2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本次竞争谈判采购公告在宜宾市E路阳光和招标人网站上同时发布。</w:t>
      </w:r>
    </w:p>
    <w:p>
      <w:pPr>
        <w:spacing w:line="640" w:lineRule="exac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七、联系方式</w:t>
      </w:r>
    </w:p>
    <w:p>
      <w:pPr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招 标 人： 宜宾建恒工程安装有限责任公司</w:t>
      </w:r>
    </w:p>
    <w:p>
      <w:pPr>
        <w:spacing w:line="640" w:lineRule="exact"/>
        <w:ind w:firstLine="800" w:firstLineChars="2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地    址： 宜宾市南岸路源街1号</w:t>
      </w:r>
    </w:p>
    <w:p>
      <w:pPr>
        <w:spacing w:line="640" w:lineRule="exact"/>
        <w:ind w:firstLine="800" w:firstLineChars="2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电子邮箱：2403132724@qq.com</w:t>
      </w:r>
    </w:p>
    <w:p>
      <w:pPr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邮    编：644000                </w:t>
      </w:r>
    </w:p>
    <w:p>
      <w:pPr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联系电话：0831-2101863</w:t>
      </w:r>
    </w:p>
    <w:p>
      <w:pPr>
        <w:spacing w:line="6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联 系 人：向女士         </w:t>
      </w:r>
    </w:p>
    <w:p>
      <w:pPr>
        <w:spacing w:line="600" w:lineRule="exact"/>
        <w:ind w:firstLine="800" w:firstLineChars="2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日  期：2022年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月1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spacing w:line="360" w:lineRule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360" w:lineRule="auto"/>
        <w:ind w:left="9316" w:hanging="9316" w:hangingChars="2900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360" w:lineRule="auto"/>
        <w:ind w:left="9316" w:hanging="9316" w:hangingChars="2900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60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60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60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60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60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60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60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 xml:space="preserve">附件 </w:t>
      </w:r>
      <w:bookmarkStart w:id="0" w:name="_GoBack"/>
      <w:bookmarkEnd w:id="0"/>
    </w:p>
    <w:p>
      <w:pPr>
        <w:spacing w:line="600" w:lineRule="exact"/>
        <w:jc w:val="both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宜宾建恒工程安装有限责任公司招标采购文件资料费</w:t>
      </w:r>
    </w:p>
    <w:p>
      <w:pPr>
        <w:spacing w:before="100" w:beforeAutospacing="1" w:after="100" w:afterAutospacing="1"/>
        <w:jc w:val="righ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年   月   日</w:t>
      </w:r>
    </w:p>
    <w:tbl>
      <w:tblPr>
        <w:tblStyle w:val="6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8"/>
        <w:gridCol w:w="2617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38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项目名称</w:t>
            </w:r>
          </w:p>
        </w:tc>
        <w:tc>
          <w:tcPr>
            <w:tcW w:w="7079" w:type="dxa"/>
            <w:gridSpan w:val="2"/>
            <w:noWrap/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宜宾建恒工程安装有限责任公司【】项目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38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资料费</w:t>
            </w:r>
          </w:p>
        </w:tc>
        <w:tc>
          <w:tcPr>
            <w:tcW w:w="7079" w:type="dxa"/>
            <w:gridSpan w:val="2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38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单位名称</w:t>
            </w:r>
          </w:p>
        </w:tc>
        <w:tc>
          <w:tcPr>
            <w:tcW w:w="7079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/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联系人：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noWrap/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联系电话：</w:t>
            </w:r>
          </w:p>
        </w:tc>
        <w:tc>
          <w:tcPr>
            <w:tcW w:w="4462" w:type="dxa"/>
            <w:noWrap/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/>
            <w:vAlign w:val="center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注：无论采购过程和结果如何，此费用不退。</w:t>
            </w:r>
          </w:p>
        </w:tc>
      </w:tr>
    </w:tbl>
    <w:p>
      <w:pPr>
        <w:spacing w:line="600" w:lineRule="exact"/>
        <w:ind w:firstLine="560"/>
        <w:rPr>
          <w:rFonts w:asciiTheme="majorEastAsia" w:hAnsiTheme="majorEastAsia" w:eastAsiaTheme="majorEastAsia" w:cstheme="majorEastAsia"/>
          <w:sz w:val="28"/>
          <w:szCs w:val="28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4761E2"/>
    <w:rsid w:val="1708192A"/>
    <w:rsid w:val="5A717721"/>
    <w:rsid w:val="774761E2"/>
    <w:rsid w:val="79715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oc 1"/>
    <w:basedOn w:val="1"/>
    <w:next w:val="1"/>
    <w:unhideWhenUsed/>
    <w:qFormat/>
    <w:uiPriority w:val="39"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2022-02-16T08:08:00Z</dcterms:created>
  <dc:creator>丽丽</dc:creator>
  <cp:lastModifiedBy>塔塔</cp:lastModifiedBy>
  <dcterms:modified xsi:type="dcterms:W3CDTF">2022-02-18T02:02:01Z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ICV">
    <vt:lpwstr>B0F89011E5A34DE29870E338FE72FFFD</vt:lpwstr>
  </property>
</Properties>
</file>