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right" w:leader="dot" w:pos="8296"/>
        </w:tabs>
        <w:ind w:firstLine="2249" w:firstLineChars="700"/>
        <w:rPr>
          <w:rFonts w:asciiTheme="majorEastAsia" w:hAnsiTheme="majorEastAsia" w:eastAsiaTheme="majorEastAsia" w:cstheme="majorEastAsia"/>
          <w:b/>
          <w:bCs/>
          <w:sz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</w:rPr>
        <w:t>钢管（件）年度租赁竞争谈判公告</w:t>
      </w:r>
    </w:p>
    <w:p>
      <w:pPr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我公司拟对钢管（件）年度租赁（2022.1.1-2023.1.1）进行招标，现公开邀请具备条件的供应商参加此次竞争谈判招标租赁活动，竞争谈判事宜如下：</w:t>
      </w:r>
    </w:p>
    <w:p>
      <w:pPr>
        <w:spacing w:line="640" w:lineRule="exact"/>
        <w:rPr>
          <w:rFonts w:asciiTheme="majorEastAsia" w:hAnsiTheme="majorEastAsia" w:eastAsiaTheme="majorEastAsia" w:cs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8"/>
        </w:rPr>
        <w:t>一、项目概况</w:t>
      </w:r>
    </w:p>
    <w:p>
      <w:pPr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1.1项目名称：建恒公司钢管（件）年度租赁（2022.1.1-2023.1.1）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560" w:firstLineChars="2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1.2招标内容：钢管（件）租赁。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560" w:firstLineChars="2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1.3成交供应商数量：【1】家。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560" w:firstLineChars="2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1.4项目资金：自筹。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560" w:firstLineChars="2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1.5交货地点：宜宾市。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560" w:firstLineChars="200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1.6招标人:宜宾建恒工程安装有限责任公司。</w:t>
      </w:r>
    </w:p>
    <w:p>
      <w:pPr>
        <w:spacing w:line="640" w:lineRule="exact"/>
        <w:rPr>
          <w:rFonts w:asciiTheme="majorEastAsia" w:hAnsiTheme="majorEastAsia" w:eastAsiaTheme="majorEastAsia" w:cs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8"/>
        </w:rPr>
        <w:t>二、竞标人资格要求</w:t>
      </w:r>
    </w:p>
    <w:p>
      <w:pPr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具有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，具有钢管、扣件等租赁服务资质。</w:t>
      </w:r>
    </w:p>
    <w:p>
      <w:pPr>
        <w:spacing w:line="64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三、供应商不得存在下列情形之一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3.1处于被责令停产停业、暂扣或吊销营业执照、暂扣或吊销许可证、吊销资质证书状态；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3.2进入清算程序，或被宣告破产，或其他丧失履约能力的情形；</w:t>
      </w:r>
    </w:p>
    <w:p>
      <w:pPr>
        <w:spacing w:line="64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四、 采购文件的获取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4.1获取采购文件需以下材料：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（1）加盖单位印章的介绍信；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（2）加盖单位印章领取人身份证明；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（3）资料费银行转账凭证；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（4）填写完整：宜宾建恒工程安装有限责任公司招标采购文件资料费表格（格式详见附件）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凡有意参加谈判者，请于【 2022年1月13日至2022年 1月18日17时00分】将4.1款规定资料扫描并合并成一份电子文档后发送至我司邮箱。工作日16:30之前收到合格资料的，我司将于同日将招标文件发送至各供应商指定邮箱；工作日16:30之后收到合格资料的，我司将于次一个工作日将文件发送至各供应商指定邮箱。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4.2资料费 【100.00元，大写壹佰元（售后不退）】。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="宋体" w:hAnsi="宋体"/>
          <w:szCs w:val="21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4.3交款方式：通过供应商的基本存款账户转账支付。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收款单位：宜宾建恒工程安装有限责任公司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开户行：工商银行宜宾三江支行</w:t>
      </w:r>
    </w:p>
    <w:p>
      <w:pPr>
        <w:tabs>
          <w:tab w:val="left" w:pos="1620"/>
        </w:tabs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银行账号： 2314 5064 1910 0010 666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跨行转账有到账延迟可能，请供应商根据具体情况适当提前1-2天交纳。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转账时请在转账凭证上注明：××××（项目名称）资料费。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4.4因供应商所提供资料不完整而产生的一切不利后果，均由供应商自行承担。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（注：如未收到采购人发送的采购文件等相关资料，请及时致电告知。）</w:t>
      </w:r>
    </w:p>
    <w:p>
      <w:pPr>
        <w:spacing w:line="640" w:lineRule="exac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五、 响应文件递交和谈判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5.1响应文件递交的截止时间（响应截止时间，下同）为【2022年1 月 25日09时30分】。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5.2响应文件递交方式：现场递交。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5.3递交地点为：宜宾市清源水务集团有限公司2楼会议室（宜宾市南岸路源街1号）。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5.4响应文件不予受理情形：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5.4.1响应文件逾期递交或未按指定方式递交或未送达指定地点；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5.4.2供应商未通过采购人获取采购文件而递交响应文件的。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5.5递交响应文件的供应商应委派代表准时参加谈判活动，谈判开始时间为【2022年1月25日09时30分】，谈判地点为递交地点。</w:t>
      </w:r>
    </w:p>
    <w:p>
      <w:pPr>
        <w:spacing w:line="640" w:lineRule="exac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六、 发布公告媒介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本次竞争谈判采购公告在宜宾市E路阳光和招标人网站上同时发布。</w:t>
      </w:r>
    </w:p>
    <w:p>
      <w:pPr>
        <w:spacing w:line="640" w:lineRule="exac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七、联系方式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招 标 人： 宜宾建恒工程安装有限责任公司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    址： 宜宾市南岸路源街1号</w:t>
      </w:r>
    </w:p>
    <w:p>
      <w:pPr>
        <w:spacing w:line="640" w:lineRule="exact"/>
        <w:ind w:firstLine="700" w:firstLineChars="25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电子邮箱：2403132724@qq.com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邮    编：644000                </w:t>
      </w:r>
    </w:p>
    <w:p>
      <w:pPr>
        <w:spacing w:line="640" w:lineRule="exact"/>
        <w:ind w:firstLine="560" w:firstLineChars="200"/>
        <w:rPr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联系电话：</w:t>
      </w:r>
      <w:r>
        <w:rPr>
          <w:rFonts w:hint="eastAsia"/>
          <w:sz w:val="32"/>
          <w:szCs w:val="32"/>
        </w:rPr>
        <w:t>0831-2101863</w:t>
      </w:r>
    </w:p>
    <w:p>
      <w:pPr>
        <w:spacing w:line="640" w:lineRule="exact"/>
        <w:ind w:firstLine="560" w:firstLineChars="200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联 系 人：向女士         </w:t>
      </w:r>
    </w:p>
    <w:p>
      <w:pPr>
        <w:spacing w:line="600" w:lineRule="exact"/>
        <w:ind w:firstLine="700" w:firstLineChars="250"/>
        <w:rPr>
          <w:rFonts w:ascii="宋体" w:hAnsi="宋体" w:cs="宋体"/>
          <w:sz w:val="24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            日  期：2022年1月10日</w:t>
      </w:r>
    </w:p>
    <w:p>
      <w:pPr>
        <w:spacing w:line="360" w:lineRule="auto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spacing w:line="360" w:lineRule="auto"/>
        <w:ind w:left="9316" w:hanging="9316" w:hangingChars="2900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360" w:lineRule="auto"/>
        <w:ind w:left="9316" w:hanging="9316" w:hangingChars="2900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600" w:lineRule="exac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附件 </w:t>
      </w:r>
    </w:p>
    <w:p>
      <w:pPr>
        <w:spacing w:line="600" w:lineRule="exact"/>
        <w:jc w:val="center"/>
        <w:rPr>
          <w:rFonts w:ascii="宋体" w:hAnsi="宋体" w:cs="宋体"/>
          <w:b/>
          <w:bCs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宜宾建恒工程安装有限责任公司招标采购文件资料费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日期：年 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宜宾建恒工程安装有限责任公司【】项目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>
      <w:pPr>
        <w:spacing w:line="600" w:lineRule="exact"/>
        <w:ind w:firstLine="560"/>
        <w:rPr>
          <w:rFonts w:asciiTheme="majorEastAsia" w:hAnsiTheme="majorEastAsia" w:eastAsiaTheme="majorEastAsia" w:cstheme="majorEastAsia"/>
          <w:sz w:val="28"/>
          <w:szCs w:val="28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029E4"/>
    <w:rsid w:val="57E029E4"/>
    <w:rsid w:val="72C6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kern w:val="0"/>
      <w:sz w:val="18"/>
      <w:szCs w:val="20"/>
    </w:rPr>
  </w:style>
  <w:style w:type="paragraph" w:styleId="3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2022-01-12T03:16:00Z</dcterms:created>
  <dc:creator>丽丽</dc:creator>
  <cp:lastModifiedBy>塔塔</cp:lastModifiedBy>
  <dcterms:modified xsi:type="dcterms:W3CDTF">2022-01-12T06:40:19Z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ICV">
    <vt:lpwstr>D33A639FA97A416E8141AEE6A019E27B</vt:lpwstr>
  </property>
</Properties>
</file>