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line="440" w:lineRule="exact"/>
        <w:jc w:val="center"/>
        <w:outlineLvl w:val="1"/>
        <w:rPr>
          <w:rFonts w:asciiTheme="minorEastAsia" w:hAnsiTheme="minorEastAsia" w:eastAsiaTheme="minorEastAsia"/>
          <w:b/>
          <w:sz w:val="36"/>
          <w:szCs w:val="36"/>
        </w:rPr>
      </w:pPr>
      <w:bookmarkStart w:id="0" w:name="_Toc370475385"/>
      <w:bookmarkStart w:id="1" w:name="_Toc367891553"/>
      <w:r>
        <w:rPr>
          <w:rFonts w:hint="eastAsia" w:asciiTheme="minorEastAsia" w:hAnsiTheme="minorEastAsia" w:eastAsiaTheme="minorEastAsia"/>
          <w:b/>
          <w:sz w:val="36"/>
          <w:szCs w:val="36"/>
        </w:rPr>
        <w:t>宜宾市中心城区一、二、四厂水源迁建 水保验收工作 (项目名称)竞争谈判</w:t>
      </w:r>
      <w:bookmarkEnd w:id="0"/>
      <w:bookmarkEnd w:id="1"/>
      <w:r>
        <w:rPr>
          <w:rFonts w:hint="eastAsia" w:asciiTheme="minorEastAsia" w:hAnsiTheme="minorEastAsia" w:eastAsiaTheme="minorEastAsia"/>
          <w:b/>
          <w:sz w:val="36"/>
          <w:szCs w:val="36"/>
        </w:rPr>
        <w:t>公告（资格后审）</w:t>
      </w:r>
    </w:p>
    <w:p>
      <w:pPr>
        <w:spacing w:before="100" w:beforeAutospacing="1" w:after="100" w:afterAutospacing="1"/>
        <w:rPr>
          <w:rFonts w:asciiTheme="minorEastAsia" w:hAnsiTheme="minorEastAsia" w:eastAsiaTheme="minorEastAsia"/>
          <w:sz w:val="24"/>
        </w:rPr>
      </w:pPr>
      <w:bookmarkStart w:id="2" w:name="_GoBack"/>
      <w:bookmarkEnd w:id="2"/>
    </w:p>
    <w:p>
      <w:pPr>
        <w:spacing w:before="100" w:beforeAutospacing="1" w:after="100" w:afterAutospacing="1"/>
        <w:rPr>
          <w:rFonts w:asciiTheme="minorEastAsia" w:hAnsiTheme="minorEastAsia" w:eastAsiaTheme="minorEastAsia"/>
          <w:sz w:val="24"/>
        </w:rPr>
      </w:pPr>
    </w:p>
    <w:p>
      <w:pPr>
        <w:spacing w:before="100" w:beforeAutospacing="1" w:after="100" w:afterAutospacing="1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附件1：</w:t>
      </w:r>
    </w:p>
    <w:tbl>
      <w:tblPr>
        <w:tblStyle w:val="7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                                                                                                              日期：2021年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宜宾市中心城区一、二、四厂水源迁建 水保验收工作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￥100元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法定代表人/负责人或其委托代理人（签字）：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无论采购过程中的方法和结果如何，此费用不退。</w:t>
            </w:r>
          </w:p>
        </w:tc>
      </w:tr>
    </w:tbl>
    <w:p>
      <w:pPr>
        <w:spacing w:after="0" w:line="360" w:lineRule="auto"/>
        <w:ind w:firstLine="4510" w:firstLineChars="2050"/>
        <w:rPr>
          <w:rFonts w:asciiTheme="minorEastAsia" w:hAnsiTheme="minorEastAsia" w:eastAsiaTheme="minorEastAsia"/>
          <w:szCs w:val="28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2A0863"/>
    <w:rsid w:val="00323B43"/>
    <w:rsid w:val="003D37D8"/>
    <w:rsid w:val="00426133"/>
    <w:rsid w:val="004358AB"/>
    <w:rsid w:val="005F3B81"/>
    <w:rsid w:val="008B7726"/>
    <w:rsid w:val="00A30FF7"/>
    <w:rsid w:val="00AB4E21"/>
    <w:rsid w:val="00B93BE8"/>
    <w:rsid w:val="00BA1456"/>
    <w:rsid w:val="00D31D50"/>
    <w:rsid w:val="00F33EB2"/>
    <w:rsid w:val="1DAC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Times New Roman"/>
      <w:sz w:val="24"/>
      <w:szCs w:val="24"/>
    </w:rPr>
  </w:style>
  <w:style w:type="character" w:styleId="6">
    <w:name w:val="Hyperlink"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262</Words>
  <Characters>1499</Characters>
  <Lines>12</Lines>
  <Paragraphs>3</Paragraphs>
  <TotalTime>6</TotalTime>
  <ScaleCrop>false</ScaleCrop>
  <LinksUpToDate>false</LinksUpToDate>
  <CharactersWithSpaces>1758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2021-01-05T07:11:57Z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