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outlineLvl w:val="0"/>
        <w:rPr>
          <w:rFonts w:asciiTheme="minorEastAsia" w:hAnsiTheme="minorEastAsia" w:eastAsiaTheme="minorEastAsia"/>
          <w:color w:val="000000" w:themeColor="text1"/>
          <w:sz w:val="36"/>
        </w:rPr>
      </w:pPr>
      <w:bookmarkStart w:id="0" w:name="Book1"/>
      <w:bookmarkStart w:id="1" w:name="_Toc42263269"/>
      <w:r>
        <w:rPr>
          <w:rFonts w:hint="eastAsia" w:asciiTheme="minorEastAsia" w:hAnsiTheme="minorEastAsia" w:eastAsiaTheme="minorEastAsia"/>
          <w:color w:val="000000" w:themeColor="text1"/>
          <w:sz w:val="36"/>
        </w:rPr>
        <w:t>招标公告（未进行资格预审）</w:t>
      </w:r>
      <w:bookmarkEnd w:id="0"/>
      <w:bookmarkEnd w:id="1"/>
    </w:p>
    <w:p>
      <w:pPr>
        <w:spacing w:after="0"/>
        <w:jc w:val="center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8"/>
          <w:u w:val="single"/>
        </w:rPr>
        <w:t xml:space="preserve">    江北红坝路泵站PLC自动化控制系统改造工程(第三次)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（项目名称）招标公告</w:t>
      </w:r>
    </w:p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color w:val="000000" w:themeColor="text1"/>
          <w:szCs w:val="28"/>
        </w:rPr>
      </w:pPr>
      <w:bookmarkStart w:id="2" w:name="_GoBack"/>
      <w:bookmarkEnd w:id="2"/>
    </w:p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color w:val="000000" w:themeColor="text1"/>
          <w:szCs w:val="28"/>
        </w:rPr>
      </w:pPr>
    </w:p>
    <w:p>
      <w:pPr>
        <w:spacing w:before="100" w:beforeAutospacing="1" w:after="100" w:afterAutospacing="1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811D70"/>
    <w:rsid w:val="00864E0B"/>
    <w:rsid w:val="008B7726"/>
    <w:rsid w:val="009A6D9E"/>
    <w:rsid w:val="00D31D50"/>
    <w:rsid w:val="7EFD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244</Words>
  <Characters>1393</Characters>
  <Lines>11</Lines>
  <Paragraphs>3</Paragraphs>
  <TotalTime>5</TotalTime>
  <ScaleCrop>false</ScaleCrop>
  <LinksUpToDate>false</LinksUpToDate>
  <CharactersWithSpaces>1634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2020-07-20T09:04:48Z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